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40" w:after="200"/>
        <w:jc w:val="center"/>
      </w:pPr>
      <w:r>
        <w:rPr>
          <w:rFonts w:ascii="Calibri" w:hAnsi="Calibri"/>
          <w:b/>
          <w:i w:val="0"/>
          <w:color w:val="C9A227"/>
          <w:sz w:val="24"/>
        </w:rPr>
        <w:t>GUIDE DE DÉMARRAGE</w:t>
      </w:r>
    </w:p>
    <w:p>
      <w:pPr>
        <w:spacing w:after="160"/>
        <w:jc w:val="center"/>
      </w:pPr>
      <w:r>
        <w:rPr>
          <w:rFonts w:ascii="Calibri" w:hAnsi="Calibri"/>
          <w:b/>
          <w:i w:val="0"/>
          <w:color w:val="0B3D2E"/>
          <w:sz w:val="56"/>
        </w:rPr>
        <w:t>Bien utiliser votre espace membre AIC</w:t>
      </w:r>
    </w:p>
    <w:p>
      <w:pPr>
        <w:spacing w:after="600"/>
        <w:jc w:val="center"/>
      </w:pPr>
      <w:r>
        <w:rPr>
          <w:rFonts w:ascii="Calibri" w:hAnsi="Calibri"/>
          <w:b w:val="0"/>
          <w:i/>
          <w:color w:val="666666"/>
          <w:sz w:val="26"/>
        </w:rPr>
        <w:t>Comprendre votre portefeuille, préparer votre arbitrage hebdomadaire et progresser avec votre cohorte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FF8D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À lire avant votre premier arbitrage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Vous disposez d'un seul arbitrage par semaine. Cet arbitrage peut regrouper plusieurs achats et plusieurs ventes. Composez toutes les lignes, relisez le récapitulatif, puis confirmez une seule fois.</w:t>
            </w:r>
          </w:p>
        </w:tc>
      </w:tr>
    </w:tbl>
    <w:p>
      <w:pPr>
        <w:spacing w:after="0"/>
      </w:pPr>
    </w:p>
    <w:p>
      <w:pPr>
        <w:spacing w:before="720"/>
        <w:jc w:val="center"/>
      </w:pPr>
      <w:r>
        <w:rPr>
          <w:rFonts w:ascii="Calibri" w:hAnsi="Calibri"/>
          <w:b/>
          <w:i w:val="0"/>
          <w:color w:val="0B3D2E"/>
          <w:sz w:val="22"/>
        </w:rPr>
        <w:t>Version pilote - 5 à 8 membres</w:t>
      </w:r>
    </w:p>
    <w:p>
      <w:r>
        <w:br w:type="page"/>
      </w:r>
    </w:p>
    <w:p>
      <w:pPr>
        <w:pStyle w:val="Heading1"/>
      </w:pPr>
      <w:r>
        <w:t>1. Votre parcours en cinq minutes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Ouvrez le lien d'invitation AIC et choisissez un mot de passe d'au moins huit caractères.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Connectez-vous avec votre adresse électronique et votre mot de passe.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Lisez ce guide avant de passer votre premier ordre.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Consultez le tableau de bord, les cours et les documents du Knowledge Hub.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Préparez toute votre composition hebdomadaire avant de l'exécuter.</w:t>
      </w:r>
    </w:p>
    <w:p>
      <w:pPr>
        <w:pStyle w:val="Heading1"/>
      </w:pPr>
      <w:r>
        <w:t>2. Ce que vous voyez dans votre espace privé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Tableau de bord : valeur totale, liquidités, valeur des actions et performances.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Mes positions : titres détenus, quantités, prix moyens, valeurs et gains ou pertes.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Passer un ordre : composition groupée de vos achats et ventes de la semaine.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Historique : arbitrages déjà exécutés et justification de vos décisions.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Ma cohorte : classement nominatif privé entre membres de la même cohorte.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Historique BRVM : graphiques quotidiens ou hebdomadaires sur une période pouvant atteindre cinq ans.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Knowledge Hub et assistant : rapports, BOC et réponses fondées sur les données disponibles.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EF3E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Capital de formation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Le portefeuille démarre avec 500 000 FCFA fictifs. Il s'agit d'un outil pédagogique : aucune somme réelle n'est investie.</w:t>
            </w:r>
          </w:p>
        </w:tc>
      </w:tr>
    </w:tbl>
    <w:p>
      <w:pPr>
        <w:spacing w:after="0"/>
      </w:pPr>
    </w:p>
    <w:p>
      <w:pPr>
        <w:pStyle w:val="Heading1"/>
      </w:pPr>
      <w:r>
        <w:t>3. Lire le bloc Performance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984"/>
      </w:tblGrid>
      <w:tr>
        <w:tc>
          <w:tcPr>
            <w:tcW w:type="dxa" w:w="4680"/>
            <w:shd w:fill="0B3D2E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Indicateur</w:t>
            </w:r>
          </w:p>
        </w:tc>
        <w:tc>
          <w:tcPr>
            <w:tcW w:type="dxa" w:w="4680"/>
            <w:shd w:fill="0B3D2E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Signification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3D2E"/>
                <w:sz w:val="21"/>
              </w:rPr>
              <w:t>Marché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Évolution du BRVM Composite sur la période disponible.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3D2E"/>
                <w:sz w:val="21"/>
              </w:rPr>
              <w:t>Cohorte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Performance médiane des membres de votre cohorte.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3D2E"/>
                <w:sz w:val="21"/>
              </w:rPr>
              <w:t>Portefeuille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Évolution de votre capital virtuel depuis le démarrage.</w:t>
            </w:r>
          </w:p>
        </w:tc>
      </w:tr>
    </w:tbl>
    <w:p>
      <w:r>
        <w:br w:type="page"/>
      </w:r>
    </w:p>
    <w:p>
      <w:pPr>
        <w:pStyle w:val="Heading1"/>
      </w:pPr>
      <w:r>
        <w:t>4. Composer correctement votre arbitrage hebdomadaire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FF8D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Règle essentielle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Un clic final = l'unique arbitrage de la semaine. Les boutons + Achat et + Vente servent seulement à ajouter des lignes à votre préparation.</w:t>
            </w:r>
          </w:p>
        </w:tc>
      </w:tr>
    </w:tbl>
    <w:p>
      <w:pPr>
        <w:spacing w:after="0"/>
      </w:pP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Cliquez sur + Achat ou + Vente pour créer une première ligne.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Sélectionnez le titre et indiquez la quantité.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Ajoutez autant d'autres lignes que nécessaire pour terminer toute votre composition.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Vérifiez les cours, les frais simulés, le total des achats et les liquidités après exécution.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Expliquez votre décision dans le champ de justification : objectif, information utilisée et risque surveillé.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Cliquez sur Confirmer et exécuter toute ma composition uniquement lorsque tout est complet.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Relisez la fenêtre récapitulative. Annulez si vous souhaitez encore modifier quelque chose.</w:t>
      </w:r>
    </w:p>
    <w:p>
      <w:pPr>
        <w:pStyle w:val="Heading2"/>
      </w:pPr>
      <w:r>
        <w:t>Exemple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Achat : 10 actions SNTS.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Achat : 5 actions SGBC.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Vente : 3 actions ABJC déjà détenues.</w:t>
      </w:r>
    </w:p>
    <w:p>
      <w:pPr>
        <w:spacing w:after="160"/>
      </w:pPr>
      <w:r>
        <w:rPr>
          <w:rFonts w:ascii="Calibri" w:hAnsi="Calibri"/>
          <w:b/>
          <w:i w:val="0"/>
          <w:color w:val="0B3D2E"/>
          <w:sz w:val="22"/>
        </w:rPr>
        <w:t>Ces trois lignes doivent être préparées ensemble, puis exécutées en une seule confirmation.</w:t>
      </w:r>
    </w:p>
    <w:p>
      <w:pPr>
        <w:pStyle w:val="Heading2"/>
      </w:pPr>
      <w:r>
        <w:t>Avant de confirmer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□ Tous les titres souhaités sont présents.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□ Les quantités sont correctes.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□ Les liquidités après opération restent positives.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□ La justification est claire.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□ Je comprends que je devrai attendre la semaine suivante pour un nouvel arbitrage.</w:t>
      </w:r>
    </w:p>
    <w:p>
      <w:pPr>
        <w:pStyle w:val="Heading1"/>
      </w:pPr>
      <w:r>
        <w:t>5. Comprendre vos positions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Prix moyen d'achat : coût moyen payé pour les actions détenues.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Valeur actuelle : quantité multipliée par le dernier cours disponible.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Gain/perte : différence entre la valeur actuelle et le coût d'acquisition.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Liquidités : capital fictif encore disponible pour de futurs achats.</w:t>
      </w:r>
    </w:p>
    <w:p>
      <w:r>
        <w:br w:type="page"/>
      </w:r>
    </w:p>
    <w:p>
      <w:pPr>
        <w:pStyle w:val="Heading1"/>
      </w:pPr>
      <w:r>
        <w:t>6. Progresser avec la cohorte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Votre nom est visible dans le classement uniquement par les membres de votre cohorte et par l'administrateur.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Les autres cohortes sont comparées de façon agrégée, sans afficher les noms de leurs membres.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L'objectif n'est pas de gagner chaque semaine, mais de construire une méthode disciplinée et explicable.</w:t>
      </w:r>
    </w:p>
    <w:p>
      <w:pPr>
        <w:pStyle w:val="Heading1"/>
      </w:pPr>
      <w:r>
        <w:t>7. Utiliser l'historique BRVM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Choisissez une ou plusieurs actions.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Sélectionnez la fréquence quotidienne ou hebdomadaire.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Choisissez une période : 1 an, 3 ans, 5 ans ou personnalisée.</w:t>
      </w:r>
    </w:p>
    <w:p>
      <w:pPr>
        <w:pStyle w:val="ListNumber"/>
        <w:spacing w:after="10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Comparez les trajectoires dans le graphique sans télécharger les cours.</w:t>
      </w:r>
    </w:p>
    <w:p>
      <w:pPr>
        <w:pStyle w:val="Heading1"/>
      </w:pPr>
      <w:r>
        <w:t>8. Utiliser le Knowledge Hub et l'assistant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Recherchez un rapport annuel, semestriel ou un Bulletin officiel de la cote (BOC).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Posez une question précise en citant si possible le ticker, la période et l'indicateur recherché.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Vérifiez les sources et les dates présentées dans la réponse.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Considérez les réponses comme pédagogiques, jamais comme un ordre d'achat ou de vente.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EF3E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Bon exemple de question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Compare la progression du chiffre d'affaires et du résultat net de SNTS entre les deux derniers rapports disponibles, puis indique les sources utilisées.</w:t>
            </w:r>
          </w:p>
        </w:tc>
      </w:tr>
    </w:tbl>
    <w:p>
      <w:pPr>
        <w:spacing w:after="0"/>
      </w:pPr>
    </w:p>
    <w:p>
      <w:pPr>
        <w:pStyle w:val="Heading1"/>
      </w:pPr>
      <w:r>
        <w:t>9. Votre routine hebdomadaire recommandée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6984"/>
      </w:tblGrid>
      <w:tr>
        <w:tc>
          <w:tcPr>
            <w:tcW w:type="dxa" w:w="4680"/>
            <w:shd w:fill="0B3D2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Moment</w:t>
            </w:r>
          </w:p>
        </w:tc>
        <w:tc>
          <w:tcPr>
            <w:tcW w:type="dxa" w:w="4680"/>
            <w:shd w:fill="0B3D2E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Action recommandée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0B3D2E"/>
                <w:sz w:val="20"/>
              </w:rPr>
              <w:t>Début de semaine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0"/>
              </w:rPr>
              <w:t>Consulter le portefeuille, la cohorte et les actualités disponibles.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0B3D2E"/>
                <w:sz w:val="20"/>
              </w:rPr>
              <w:t>Avant décision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0"/>
              </w:rPr>
              <w:t>Lire au moins une source du Knowledge Hub et examiner l'historique.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0B3D2E"/>
                <w:sz w:val="20"/>
              </w:rPr>
              <w:t>Composition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0"/>
              </w:rPr>
              <w:t>Préparer tous les achats et ventes, puis vérifier le récapitulatif.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0B3D2E"/>
                <w:sz w:val="20"/>
              </w:rPr>
              <w:t>Après exécution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0"/>
              </w:rPr>
              <w:t>Noter ce que vous attendez de la décision et le risque principal.</w:t>
            </w:r>
          </w:p>
        </w:tc>
      </w:tr>
      <w:tr>
        <w:tc>
          <w:tcPr>
            <w:tcW w:type="dxa" w:w="237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/>
                <w:i w:val="0"/>
                <w:color w:val="0B3D2E"/>
                <w:sz w:val="20"/>
              </w:rPr>
              <w:t>Fin de semaine</w:t>
            </w:r>
          </w:p>
        </w:tc>
        <w:tc>
          <w:tcPr>
            <w:tcW w:type="dxa" w:w="6984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A1A1A"/>
                <w:sz w:val="20"/>
              </w:rPr>
              <w:t>Comparer le résultat au marché sans modifier rétroactivement votre raisonnement.</w:t>
            </w:r>
          </w:p>
        </w:tc>
      </w:tr>
    </w:tbl>
    <w:p>
      <w:r>
        <w:br w:type="page"/>
      </w:r>
    </w:p>
    <w:p>
      <w:pPr>
        <w:pStyle w:val="Heading1"/>
      </w:pPr>
      <w:r>
        <w:t>10. Sécurité et assistance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Ne partagez jamais votre mot de passe ni un lien d'invitation.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Utilisez Mot de passe oublié si vous ne pouvez plus vous connecter.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Si un lien est expiré, demandez à l'administrateur de renvoyer un nouveau lien d'accès.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Déconnectez-vous après usage sur un appareil partagé.</w:t>
      </w:r>
    </w:p>
    <w:p>
      <w:pPr>
        <w:pStyle w:val="ListBullet"/>
        <w:spacing w:after="80" w:line="288" w:lineRule="auto"/>
      </w:pPr>
      <w:r>
        <w:rPr>
          <w:rFonts w:ascii="Calibri" w:hAnsi="Calibri"/>
          <w:b w:val="0"/>
          <w:i w:val="0"/>
          <w:color w:val="1A1A1A"/>
          <w:sz w:val="22"/>
        </w:rPr>
        <w:t>Signalez immédiatement toute donnée incohérente ou opération inattendue.</w:t>
      </w:r>
    </w:p>
    <w:p>
      <w:pPr>
        <w:pStyle w:val="Heading1"/>
      </w:pPr>
      <w:r>
        <w:t>11. Les trois réflexes AIC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EF3E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1. Lire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Appuyez chaque décision sur les cours, les rapports et les documents disponibles.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EF3E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2. Composer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Regroupez tous vos achats et ventes avant l'unique confirmation de la semaine.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EF3EF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0B3D2E"/>
                <w:sz w:val="23"/>
              </w:rPr>
              <w:t>3. Expliquer</w:t>
            </w:r>
          </w:p>
          <w:p>
            <w:pPr>
              <w:spacing w:after="0" w:line="288" w:lineRule="auto"/>
            </w:pPr>
            <w:r>
              <w:rPr>
                <w:rFonts w:ascii="Calibri" w:hAnsi="Calibri"/>
                <w:b w:val="0"/>
                <w:i w:val="0"/>
                <w:color w:val="1A1A1A"/>
                <w:sz w:val="21"/>
              </w:rPr>
              <w:t>Écrivez la logique et le risque de chaque arbitrage afin de progresser dans la durée.</w:t>
            </w:r>
          </w:p>
        </w:tc>
      </w:tr>
    </w:tbl>
    <w:p>
      <w:pPr>
        <w:spacing w:after="0"/>
      </w:pPr>
    </w:p>
    <w:p>
      <w:pPr>
        <w:spacing w:before="360"/>
        <w:jc w:val="center"/>
      </w:pPr>
      <w:r>
        <w:rPr>
          <w:rFonts w:ascii="Calibri" w:hAnsi="Calibri"/>
          <w:b w:val="0"/>
          <w:i/>
          <w:color w:val="666666"/>
          <w:sz w:val="19"/>
        </w:rPr>
        <w:t>Ce portefeuille est un outil de formation. Les informations proposées ne constituent pas un conseil financier personnalisé.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440" w:bottom="103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666666"/>
        <w:sz w:val="16"/>
      </w:rPr>
      <w:t>AIC - Portefeuille virtuel de formation - Juillet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i w:val="0"/>
        <w:color w:val="0B3D2E"/>
        <w:sz w:val="17"/>
      </w:rPr>
      <w:t>AFRICAN INVESTMENT CLUB  |  GUIDE MEMBRE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B3D2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B3D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B3D2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démarrage - Espace membre AIC</dc:title>
  <dc:subject>Utilisation du portefeuille virtuel et des services AIC</dc:subject>
  <dc:creator>African Investment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